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A454D" w:rsidRPr="00FA454D" w:rsidRDefault="00FA454D" w:rsidP="00FA4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4D">
        <w:rPr>
          <w:rFonts w:ascii="Times New Roman" w:hAnsi="Times New Roman" w:cs="Times New Roman"/>
          <w:b/>
          <w:sz w:val="28"/>
          <w:szCs w:val="28"/>
        </w:rPr>
        <w:t>Кадастровая палата участвует в реализации целевых моделей по повышению инвестиционной привлекательности региона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По распоряжению Правительства Российской Федерации утверждены 12 целевых моделей упрощения процедур ведения бизнеса и повышения инвестиционной привлекательности субъектов Российской Федерации. Кадастровая палата приняла активное участие в разработке двух целевых моделей по кадастровому учету и регистрации права собственности земельных участков и объектов недвижимого имущества, где учтены все шаги, 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Целевая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на сокращение сроков постановки объектов недвижимости на государственный кадастровый учет. Большое внимание при ее реализации уделяется работе по внесению в Единый государственный реестр недвижимости (ЕГРН) сведений о границах.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Например, по состоянию на 1 июня 2017 года в ЕГРН внесены сведения о 98% границ муниципальных образований, 12% границ населенных пунктов и 100% границ между субъектами Российской Федерации от общего количества соответствующих границ.Кроме того проводятся работы по установлению границ объектов недвижимости водного, лесного фондов и земельных участков под объектами культурного наследия.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Реализация целевых моделей в учетно-регистрационной сфере осуществляется при непосредственном взаимодействии Кадастровой палаты с Управлением Росреестра и региональными органами власти. Совместные усилия структур направлены на снижение административных барьеров, развитию бесконтактных технологий - увеличение доли услуг, оказанных в электронном виде и через сеть МФЦ.</w:t>
      </w:r>
      <w:bookmarkStart w:id="0" w:name="_GoBack"/>
      <w:bookmarkEnd w:id="0"/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lastRenderedPageBreak/>
        <w:t>Так за 5 месяцев текущего года в Филиал поступило 81% запросов о предоставлении сведений из Единого государственного реестра недвижимости в электронном виде от общего количества. Доля запросов принятых специалистами МФЦ на бумажных носителях составляет 72,2%.</w:t>
      </w:r>
    </w:p>
    <w:p w:rsidR="00FA454D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Кроме того принимаются меры по снижению количества отказов и приостановлений. По итогам прошлого года доля приостановлений и отказов в осуществлении государственного кадастрового учета составила 19,7% и 12,2% соответственно.</w:t>
      </w:r>
    </w:p>
    <w:p w:rsidR="009A4867" w:rsidRPr="00FA454D" w:rsidRDefault="00FA454D" w:rsidP="00FA45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54D">
        <w:rPr>
          <w:rFonts w:ascii="Times New Roman" w:hAnsi="Times New Roman" w:cs="Times New Roman"/>
          <w:sz w:val="28"/>
          <w:szCs w:val="28"/>
        </w:rPr>
        <w:t>Таким образом, реализация целевых моделей на территории Республики Бурятия, позволит в дальнейшем улучшать эти показатели и повышать инвестиционную привлекательность региона.</w:t>
      </w:r>
    </w:p>
    <w:p w:rsidR="00D755EE" w:rsidRPr="00FA454D" w:rsidRDefault="00D755EE" w:rsidP="00D755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54D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FA454D" w:rsidRDefault="00D755EE" w:rsidP="00D755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54D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3832C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46" w:rsidRDefault="00340546" w:rsidP="000F6087">
      <w:pPr>
        <w:spacing w:after="0" w:line="240" w:lineRule="auto"/>
      </w:pPr>
      <w:r>
        <w:separator/>
      </w:r>
    </w:p>
  </w:endnote>
  <w:endnote w:type="continuationSeparator" w:id="1">
    <w:p w:rsidR="00340546" w:rsidRDefault="0034054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46" w:rsidRDefault="00340546" w:rsidP="000F6087">
      <w:pPr>
        <w:spacing w:after="0" w:line="240" w:lineRule="auto"/>
      </w:pPr>
      <w:r>
        <w:separator/>
      </w:r>
    </w:p>
  </w:footnote>
  <w:footnote w:type="continuationSeparator" w:id="1">
    <w:p w:rsidR="00340546" w:rsidRDefault="0034054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92E6A"/>
    <w:rsid w:val="00340546"/>
    <w:rsid w:val="003832C6"/>
    <w:rsid w:val="00556A59"/>
    <w:rsid w:val="00567374"/>
    <w:rsid w:val="005A349A"/>
    <w:rsid w:val="00820593"/>
    <w:rsid w:val="009A4867"/>
    <w:rsid w:val="009D375D"/>
    <w:rsid w:val="00C85841"/>
    <w:rsid w:val="00D755EE"/>
    <w:rsid w:val="00D85E64"/>
    <w:rsid w:val="00EC1911"/>
    <w:rsid w:val="00F162C0"/>
    <w:rsid w:val="00F21EC4"/>
    <w:rsid w:val="00F25E96"/>
    <w:rsid w:val="00FA454D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2017-06-07T06:52:00Z</dcterms:created>
  <dcterms:modified xsi:type="dcterms:W3CDTF">2017-06-07T06:52:00Z</dcterms:modified>
</cp:coreProperties>
</file>